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Директор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21068E">
        <w:rPr>
          <w:snapToGrid/>
          <w:color w:val="000000" w:themeColor="text1"/>
          <w:sz w:val="24"/>
          <w:szCs w:val="24"/>
          <w:lang w:val="en-US"/>
        </w:rPr>
        <w:t>07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21068E">
        <w:rPr>
          <w:snapToGrid/>
          <w:color w:val="000000" w:themeColor="text1"/>
          <w:sz w:val="24"/>
          <w:szCs w:val="24"/>
        </w:rPr>
        <w:t>июн</w:t>
      </w:r>
      <w:r w:rsidR="00442883">
        <w:rPr>
          <w:snapToGrid/>
          <w:color w:val="000000" w:themeColor="text1"/>
          <w:sz w:val="24"/>
          <w:szCs w:val="24"/>
        </w:rPr>
        <w:t>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A5584C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 xml:space="preserve">ыполнение </w:t>
      </w:r>
      <w:r w:rsidR="00EA2EFA">
        <w:rPr>
          <w:sz w:val="32"/>
          <w:szCs w:val="32"/>
        </w:rPr>
        <w:t xml:space="preserve">работ </w:t>
      </w:r>
      <w:r w:rsidR="00442883">
        <w:rPr>
          <w:sz w:val="32"/>
          <w:szCs w:val="32"/>
        </w:rPr>
        <w:t xml:space="preserve">по </w:t>
      </w:r>
      <w:r w:rsidR="00EA2EFA">
        <w:rPr>
          <w:sz w:val="32"/>
          <w:szCs w:val="32"/>
        </w:rPr>
        <w:t xml:space="preserve"> </w:t>
      </w:r>
      <w:r w:rsidR="009526EB" w:rsidRPr="009526EB">
        <w:rPr>
          <w:sz w:val="32"/>
          <w:szCs w:val="32"/>
        </w:rPr>
        <w:t>з</w:t>
      </w:r>
      <w:r w:rsidR="009526EB" w:rsidRPr="0059630B">
        <w:rPr>
          <w:sz w:val="32"/>
          <w:szCs w:val="32"/>
        </w:rPr>
        <w:t>амен</w:t>
      </w:r>
      <w:r w:rsidR="009526EB" w:rsidRPr="009526EB">
        <w:rPr>
          <w:sz w:val="32"/>
          <w:szCs w:val="32"/>
        </w:rPr>
        <w:t>е</w:t>
      </w:r>
      <w:r w:rsidR="009526EB" w:rsidRPr="0059630B">
        <w:rPr>
          <w:sz w:val="32"/>
          <w:szCs w:val="32"/>
        </w:rPr>
        <w:t xml:space="preserve"> дверей на п</w:t>
      </w:r>
      <w:r w:rsidR="009526EB" w:rsidRPr="009526EB">
        <w:rPr>
          <w:sz w:val="32"/>
          <w:szCs w:val="32"/>
        </w:rPr>
        <w:t>ротивопожарные на объектах ООО «</w:t>
      </w:r>
      <w:r w:rsidR="009526EB" w:rsidRPr="0059630B">
        <w:rPr>
          <w:sz w:val="32"/>
          <w:szCs w:val="32"/>
        </w:rPr>
        <w:t>Самарские коммунальные системы</w:t>
      </w:r>
      <w:r w:rsidR="009526EB" w:rsidRPr="009526EB">
        <w:rPr>
          <w:sz w:val="32"/>
          <w:szCs w:val="32"/>
        </w:rPr>
        <w:t>»</w:t>
      </w:r>
      <w:r w:rsidR="009526EB" w:rsidRPr="0059630B">
        <w:rPr>
          <w:sz w:val="32"/>
          <w:szCs w:val="32"/>
        </w:rPr>
        <w:t>- УВР и ЦЭВС-</w:t>
      </w:r>
      <w:r w:rsidR="009526EB">
        <w:rPr>
          <w:sz w:val="32"/>
          <w:szCs w:val="32"/>
        </w:rPr>
        <w:t>2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BF3674" w:rsidRPr="009526EB" w:rsidRDefault="002B33FD" w:rsidP="00561284">
      <w:pPr>
        <w:spacing w:after="0"/>
        <w:jc w:val="center"/>
        <w:rPr>
          <w:sz w:val="32"/>
          <w:szCs w:val="32"/>
        </w:rPr>
      </w:pPr>
      <w:r w:rsidRPr="009526EB">
        <w:rPr>
          <w:sz w:val="32"/>
          <w:szCs w:val="32"/>
        </w:rPr>
        <w:t>Закупка №СКС-</w:t>
      </w:r>
      <w:r w:rsidR="00EA2EFA" w:rsidRPr="009526EB">
        <w:rPr>
          <w:sz w:val="32"/>
          <w:szCs w:val="32"/>
        </w:rPr>
        <w:t>2</w:t>
      </w:r>
      <w:r w:rsidR="00442883" w:rsidRPr="009526EB">
        <w:rPr>
          <w:sz w:val="32"/>
          <w:szCs w:val="32"/>
        </w:rPr>
        <w:t>1</w:t>
      </w:r>
      <w:r w:rsidR="0021068E">
        <w:rPr>
          <w:sz w:val="32"/>
          <w:szCs w:val="32"/>
        </w:rPr>
        <w:t>47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526EB" w:rsidRDefault="009526EB" w:rsidP="009526EB">
            <w:pPr>
              <w:spacing w:after="0" w:line="276" w:lineRule="auto"/>
              <w:rPr>
                <w:b/>
              </w:rPr>
            </w:pPr>
            <w:r w:rsidRPr="0059630B">
              <w:rPr>
                <w:b/>
                <w:color w:val="000000"/>
              </w:rPr>
              <w:t>Замена дверей на п</w:t>
            </w:r>
            <w:r>
              <w:rPr>
                <w:b/>
                <w:color w:val="000000"/>
              </w:rPr>
              <w:t>ротивопожарные на объектах ООО «</w:t>
            </w:r>
            <w:r w:rsidRPr="0059630B">
              <w:rPr>
                <w:b/>
                <w:color w:val="000000"/>
              </w:rPr>
              <w:t>Самарские коммунальные системы</w:t>
            </w:r>
            <w:r>
              <w:rPr>
                <w:b/>
                <w:color w:val="000000"/>
              </w:rPr>
              <w:t>»</w:t>
            </w:r>
            <w:r w:rsidRPr="0059630B">
              <w:rPr>
                <w:b/>
                <w:color w:val="000000"/>
              </w:rPr>
              <w:t xml:space="preserve"> - УВР и ЦЭВС-2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9526EB">
              <w:rPr>
                <w:b/>
              </w:rPr>
              <w:t>1</w:t>
            </w:r>
            <w:r w:rsidR="0021068E">
              <w:rPr>
                <w:b/>
              </w:rPr>
              <w:t>57232</w:t>
            </w:r>
            <w:r w:rsidR="00311433">
              <w:rPr>
                <w:b/>
              </w:rPr>
              <w:t>,00</w:t>
            </w:r>
            <w:r w:rsidR="00EA2EFA" w:rsidRPr="00EA2EFA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 xml:space="preserve">в том числе </w:t>
            </w:r>
            <w:r w:rsidRPr="002B33FD">
              <w:rPr>
                <w:sz w:val="24"/>
                <w:szCs w:val="24"/>
              </w:rPr>
              <w:lastRenderedPageBreak/>
              <w:t>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2B33FD">
              <w:rPr>
                <w:sz w:val="24"/>
                <w:szCs w:val="24"/>
              </w:rPr>
              <w:lastRenderedPageBreak/>
              <w:t xml:space="preserve">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возникновении обстоятельств непреодолимой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подготовке Заявки Участниками должны применяться общепринятые обозначения и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п.п. 1.1 – 1.4, выявлены после подведения итогов закупки, комиссия по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2B33F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 xml:space="preserve"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</w:t>
            </w:r>
            <w:r w:rsidRPr="002B33FD">
              <w:rPr>
                <w:sz w:val="24"/>
                <w:szCs w:val="24"/>
              </w:rPr>
              <w:lastRenderedPageBreak/>
              <w:t>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156932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21068E">
      <w:rPr>
        <w:noProof/>
      </w:rPr>
      <w:t>10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93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068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6EB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2F8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3F61-86A6-4039-9AB4-7A472213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18</Pages>
  <Words>4720</Words>
  <Characters>31885</Characters>
  <Application>Microsoft Office Word</Application>
  <DocSecurity>0</DocSecurity>
  <Lines>265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36532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323</cp:revision>
  <cp:lastPrinted>2019-02-04T06:44:00Z</cp:lastPrinted>
  <dcterms:created xsi:type="dcterms:W3CDTF">2019-02-07T06:22:00Z</dcterms:created>
  <dcterms:modified xsi:type="dcterms:W3CDTF">2021-06-07T05:06:00Z</dcterms:modified>
</cp:coreProperties>
</file>